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F3D" w:rsidRPr="00B9050D" w:rsidRDefault="003F5F3D" w:rsidP="003F5F3D">
      <w:pPr>
        <w:jc w:val="center"/>
        <w:rPr>
          <w:rFonts w:ascii="Times New Roman" w:hAnsi="Times New Roman" w:cs="Times New Roman"/>
          <w:b/>
        </w:rPr>
      </w:pPr>
      <w:bookmarkStart w:id="0" w:name="_GoBack"/>
      <w:bookmarkEnd w:id="0"/>
      <w:r w:rsidRPr="00B9050D">
        <w:rPr>
          <w:rFonts w:ascii="Times New Roman" w:hAnsi="Times New Roman" w:cs="Times New Roman"/>
          <w:b/>
        </w:rPr>
        <w:t>Supporting Materials</w:t>
      </w:r>
    </w:p>
    <w:p w:rsidR="003F5F3D" w:rsidRPr="00B9050D" w:rsidRDefault="003F5F3D" w:rsidP="003F5F3D">
      <w:pPr>
        <w:pStyle w:val="ListParagraph"/>
        <w:rPr>
          <w:rFonts w:ascii="Times New Roman" w:hAnsi="Times New Roman" w:cs="Times New Roman"/>
        </w:rPr>
      </w:pPr>
    </w:p>
    <w:p w:rsidR="00CD0893" w:rsidRPr="00B9050D" w:rsidRDefault="00A47E3B" w:rsidP="00A47E3B">
      <w:pPr>
        <w:pStyle w:val="ListParagraph"/>
        <w:numPr>
          <w:ilvl w:val="0"/>
          <w:numId w:val="1"/>
        </w:numPr>
        <w:rPr>
          <w:rFonts w:ascii="Times New Roman" w:hAnsi="Times New Roman" w:cs="Times New Roman"/>
        </w:rPr>
      </w:pPr>
      <w:r w:rsidRPr="00B9050D">
        <w:rPr>
          <w:rFonts w:ascii="Times New Roman" w:hAnsi="Times New Roman" w:cs="Times New Roman"/>
        </w:rPr>
        <w:t xml:space="preserve">Calibration curve of DMAA standard </w:t>
      </w:r>
      <w:r w:rsidR="003F5F3D" w:rsidRPr="00B9050D">
        <w:rPr>
          <w:rFonts w:ascii="Times New Roman" w:hAnsi="Times New Roman" w:cs="Times New Roman"/>
        </w:rPr>
        <w:t xml:space="preserve">in </w:t>
      </w:r>
      <w:r w:rsidR="00B9050D" w:rsidRPr="00B9050D">
        <w:rPr>
          <w:rFonts w:ascii="Times New Roman" w:hAnsi="Times New Roman" w:cs="Times New Roman"/>
        </w:rPr>
        <w:t xml:space="preserve">the </w:t>
      </w:r>
      <w:r w:rsidR="003F5F3D" w:rsidRPr="00B9050D">
        <w:rPr>
          <w:rFonts w:ascii="Times New Roman" w:hAnsi="Times New Roman" w:cs="Times New Roman"/>
        </w:rPr>
        <w:t>GC method</w:t>
      </w:r>
    </w:p>
    <w:p w:rsidR="00A47E3B" w:rsidRPr="00B9050D" w:rsidRDefault="00A47E3B" w:rsidP="003F5F3D">
      <w:pPr>
        <w:pStyle w:val="ListParagraph"/>
        <w:rPr>
          <w:rFonts w:ascii="Times New Roman" w:hAnsi="Times New Roman" w:cs="Times New Roman"/>
        </w:rPr>
      </w:pPr>
      <w:r w:rsidRPr="00B9050D">
        <w:rPr>
          <w:rFonts w:ascii="Times New Roman" w:hAnsi="Times New Roman" w:cs="Times New Roman"/>
          <w:noProof/>
        </w:rPr>
        <w:drawing>
          <wp:inline distT="0" distB="0" distL="0" distR="0">
            <wp:extent cx="3448050" cy="2847975"/>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F5F3D" w:rsidRPr="00B9050D" w:rsidRDefault="003F5F3D" w:rsidP="003F5F3D">
      <w:pPr>
        <w:pStyle w:val="ListParagraph"/>
        <w:rPr>
          <w:rFonts w:ascii="Times New Roman" w:hAnsi="Times New Roman" w:cs="Times New Roman"/>
        </w:rPr>
      </w:pPr>
    </w:p>
    <w:p w:rsidR="00A47E3B" w:rsidRPr="00B9050D" w:rsidRDefault="00A47E3B" w:rsidP="00A47E3B">
      <w:pPr>
        <w:pStyle w:val="ListParagraph"/>
        <w:numPr>
          <w:ilvl w:val="0"/>
          <w:numId w:val="1"/>
        </w:numPr>
        <w:rPr>
          <w:rFonts w:ascii="Times New Roman" w:hAnsi="Times New Roman" w:cs="Times New Roman"/>
        </w:rPr>
      </w:pPr>
      <w:r w:rsidRPr="00B9050D">
        <w:rPr>
          <w:rFonts w:ascii="Times New Roman" w:hAnsi="Times New Roman" w:cs="Times New Roman"/>
        </w:rPr>
        <w:t xml:space="preserve">Calibration curve of </w:t>
      </w:r>
      <w:r w:rsidR="00B9050D" w:rsidRPr="00B9050D">
        <w:rPr>
          <w:rFonts w:ascii="Times New Roman" w:hAnsi="Times New Roman" w:cs="Times New Roman"/>
        </w:rPr>
        <w:t xml:space="preserve">the </w:t>
      </w:r>
      <w:r w:rsidRPr="00B9050D">
        <w:rPr>
          <w:rFonts w:ascii="Times New Roman" w:hAnsi="Times New Roman" w:cs="Times New Roman"/>
        </w:rPr>
        <w:t xml:space="preserve">internal standard </w:t>
      </w:r>
      <w:r w:rsidR="00B9050D" w:rsidRPr="00B9050D">
        <w:rPr>
          <w:rFonts w:ascii="Times New Roman" w:hAnsi="Times New Roman" w:cs="Times New Roman"/>
        </w:rPr>
        <w:t>(</w:t>
      </w:r>
      <w:r w:rsidRPr="00B9050D">
        <w:rPr>
          <w:rFonts w:ascii="Times New Roman" w:hAnsi="Times New Roman" w:cs="Times New Roman"/>
        </w:rPr>
        <w:t>2-aminopentane</w:t>
      </w:r>
      <w:r w:rsidR="00B9050D" w:rsidRPr="00B9050D">
        <w:rPr>
          <w:rFonts w:ascii="Times New Roman" w:hAnsi="Times New Roman" w:cs="Times New Roman"/>
        </w:rPr>
        <w:t>)</w:t>
      </w:r>
      <w:r w:rsidR="003F5F3D" w:rsidRPr="00B9050D">
        <w:rPr>
          <w:rFonts w:ascii="Times New Roman" w:hAnsi="Times New Roman" w:cs="Times New Roman"/>
        </w:rPr>
        <w:t xml:space="preserve"> in</w:t>
      </w:r>
      <w:r w:rsidR="00B9050D" w:rsidRPr="00B9050D">
        <w:rPr>
          <w:rFonts w:ascii="Times New Roman" w:hAnsi="Times New Roman" w:cs="Times New Roman"/>
        </w:rPr>
        <w:t xml:space="preserve"> the</w:t>
      </w:r>
      <w:r w:rsidR="003F5F3D" w:rsidRPr="00B9050D">
        <w:rPr>
          <w:rFonts w:ascii="Times New Roman" w:hAnsi="Times New Roman" w:cs="Times New Roman"/>
        </w:rPr>
        <w:t xml:space="preserve"> GC method</w:t>
      </w:r>
    </w:p>
    <w:p w:rsidR="00A47E3B" w:rsidRPr="00B9050D" w:rsidRDefault="00A47E3B" w:rsidP="00A47E3B">
      <w:pPr>
        <w:pStyle w:val="ListParagraph"/>
        <w:rPr>
          <w:rFonts w:ascii="Times New Roman" w:hAnsi="Times New Roman" w:cs="Times New Roman"/>
        </w:rPr>
      </w:pPr>
    </w:p>
    <w:p w:rsidR="00A47E3B" w:rsidRPr="00B9050D" w:rsidRDefault="00A47E3B" w:rsidP="00A47E3B">
      <w:pPr>
        <w:pStyle w:val="ListParagraph"/>
        <w:rPr>
          <w:rFonts w:ascii="Times New Roman" w:hAnsi="Times New Roman" w:cs="Times New Roman"/>
        </w:rPr>
      </w:pPr>
      <w:r w:rsidRPr="00B9050D">
        <w:rPr>
          <w:rFonts w:ascii="Times New Roman" w:hAnsi="Times New Roman" w:cs="Times New Roman"/>
          <w:noProof/>
        </w:rPr>
        <w:drawing>
          <wp:inline distT="0" distB="0" distL="0" distR="0">
            <wp:extent cx="344805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B9050D" w:rsidRPr="00B9050D" w:rsidRDefault="00B9050D" w:rsidP="003F5F3D">
      <w:pPr>
        <w:pStyle w:val="ListParagraph"/>
        <w:rPr>
          <w:rFonts w:ascii="Times New Roman" w:hAnsi="Times New Roman" w:cs="Times New Roman"/>
        </w:rPr>
      </w:pPr>
    </w:p>
    <w:p w:rsidR="00B9050D" w:rsidRPr="00B9050D" w:rsidRDefault="0030787A" w:rsidP="00B9050D">
      <w:pPr>
        <w:pStyle w:val="ListParagraph"/>
        <w:numPr>
          <w:ilvl w:val="0"/>
          <w:numId w:val="1"/>
        </w:numPr>
        <w:spacing w:line="480" w:lineRule="auto"/>
        <w:rPr>
          <w:rFonts w:ascii="Times New Roman" w:hAnsi="Times New Roman" w:cs="Times New Roman"/>
        </w:rPr>
      </w:pPr>
      <w:r>
        <w:rPr>
          <w:rFonts w:ascii="Times New Roman" w:hAnsi="Times New Roman" w:cs="Times New Roman"/>
          <w:noProof/>
        </w:rPr>
        <mc:AlternateContent>
          <mc:Choice Requires="wpg">
            <w:drawing>
              <wp:anchor distT="0" distB="0" distL="114300" distR="114300" simplePos="0" relativeHeight="251661312" behindDoc="0" locked="0" layoutInCell="1" allowOverlap="1">
                <wp:simplePos x="0" y="0"/>
                <wp:positionH relativeFrom="column">
                  <wp:posOffset>127635</wp:posOffset>
                </wp:positionH>
                <wp:positionV relativeFrom="paragraph">
                  <wp:posOffset>337185</wp:posOffset>
                </wp:positionV>
                <wp:extent cx="5187315" cy="537845"/>
                <wp:effectExtent l="3810" t="0" r="0" b="0"/>
                <wp:wrapNone/>
                <wp:docPr id="1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315" cy="537845"/>
                          <a:chOff x="2001" y="14451"/>
                          <a:chExt cx="8169" cy="847"/>
                        </a:xfrm>
                      </wpg:grpSpPr>
                      <wpg:grpSp>
                        <wpg:cNvPr id="15" name="Group 27"/>
                        <wpg:cNvGrpSpPr>
                          <a:grpSpLocks/>
                        </wpg:cNvGrpSpPr>
                        <wpg:grpSpPr bwMode="auto">
                          <a:xfrm>
                            <a:off x="2616" y="14451"/>
                            <a:ext cx="7554" cy="847"/>
                            <a:chOff x="2226" y="3843"/>
                            <a:chExt cx="7554" cy="847"/>
                          </a:xfrm>
                        </wpg:grpSpPr>
                        <wpg:grpSp>
                          <wpg:cNvPr id="16" name="Group 28"/>
                          <wpg:cNvGrpSpPr>
                            <a:grpSpLocks/>
                          </wpg:cNvGrpSpPr>
                          <wpg:grpSpPr bwMode="auto">
                            <a:xfrm>
                              <a:off x="5968" y="3843"/>
                              <a:ext cx="3812" cy="847"/>
                              <a:chOff x="6748" y="7295"/>
                              <a:chExt cx="3812" cy="847"/>
                            </a:xfrm>
                          </wpg:grpSpPr>
                          <wps:wsp>
                            <wps:cNvPr id="17" name="Text Box 29"/>
                            <wps:cNvSpPr txBox="1">
                              <a:spLocks noChangeArrowheads="1"/>
                            </wps:cNvSpPr>
                            <wps:spPr bwMode="auto">
                              <a:xfrm>
                                <a:off x="6748" y="7295"/>
                                <a:ext cx="3812"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Concentration of internal standard</w:t>
                                  </w:r>
                                </w:p>
                              </w:txbxContent>
                            </wps:txbx>
                            <wps:bodyPr rot="0" vert="horz" wrap="square" lIns="91440" tIns="45720" rIns="91440" bIns="45720" anchor="t" anchorCtr="0" upright="1">
                              <a:noAutofit/>
                            </wps:bodyPr>
                          </wps:wsp>
                          <wps:wsp>
                            <wps:cNvPr id="18" name="AutoShape 30"/>
                            <wps:cNvCnPr>
                              <a:cxnSpLocks noChangeShapeType="1"/>
                            </wps:cNvCnPr>
                            <wps:spPr bwMode="auto">
                              <a:xfrm>
                                <a:off x="6816" y="7731"/>
                                <a:ext cx="3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Text Box 31"/>
                            <wps:cNvSpPr txBox="1">
                              <a:spLocks noChangeArrowheads="1"/>
                            </wps:cNvSpPr>
                            <wps:spPr bwMode="auto">
                              <a:xfrm>
                                <a:off x="7114" y="7709"/>
                                <a:ext cx="2831"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 xml:space="preserve"> Concentration of analyte</w:t>
                                  </w:r>
                                </w:p>
                              </w:txbxContent>
                            </wps:txbx>
                            <wps:bodyPr rot="0" vert="horz" wrap="square" lIns="91440" tIns="45720" rIns="91440" bIns="45720" anchor="t" anchorCtr="0" upright="1">
                              <a:noAutofit/>
                            </wps:bodyPr>
                          </wps:wsp>
                        </wpg:grpSp>
                        <wps:wsp>
                          <wps:cNvPr id="20" name="Text Box 32"/>
                          <wps:cNvSpPr txBox="1">
                            <a:spLocks noChangeArrowheads="1"/>
                          </wps:cNvSpPr>
                          <wps:spPr bwMode="auto">
                            <a:xfrm>
                              <a:off x="5610" y="4077"/>
                              <a:ext cx="358" cy="3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0D" w:rsidRPr="00A13AE9" w:rsidRDefault="00B9050D" w:rsidP="00B9050D">
                                <w:pPr>
                                  <w:rPr>
                                    <w:rFonts w:ascii="Arial" w:hAnsi="Arial" w:cs="Arial"/>
                                  </w:rPr>
                                </w:pPr>
                                <w:r w:rsidRPr="00A13AE9">
                                  <w:rPr>
                                    <w:rFonts w:ascii="Arial" w:hAnsi="Arial" w:cs="Arial"/>
                                  </w:rPr>
                                  <w:t>×</w:t>
                                </w:r>
                              </w:p>
                            </w:txbxContent>
                          </wps:txbx>
                          <wps:bodyPr rot="0" vert="horz" wrap="square" lIns="91440" tIns="45720" rIns="91440" bIns="45720" anchor="t" anchorCtr="0" upright="1">
                            <a:noAutofit/>
                          </wps:bodyPr>
                        </wps:wsp>
                        <wpg:grpSp>
                          <wpg:cNvPr id="21" name="Group 33"/>
                          <wpg:cNvGrpSpPr>
                            <a:grpSpLocks/>
                          </wpg:cNvGrpSpPr>
                          <wpg:grpSpPr bwMode="auto">
                            <a:xfrm>
                              <a:off x="2226" y="3843"/>
                              <a:ext cx="3474" cy="847"/>
                              <a:chOff x="2226" y="3843"/>
                              <a:chExt cx="3474" cy="847"/>
                            </a:xfrm>
                          </wpg:grpSpPr>
                          <wps:wsp>
                            <wps:cNvPr id="22" name="Text Box 34"/>
                            <wps:cNvSpPr txBox="1">
                              <a:spLocks noChangeArrowheads="1"/>
                            </wps:cNvSpPr>
                            <wps:spPr bwMode="auto">
                              <a:xfrm>
                                <a:off x="2728" y="3843"/>
                                <a:ext cx="2642"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Peak area of analyte</w:t>
                                  </w:r>
                                </w:p>
                              </w:txbxContent>
                            </wps:txbx>
                            <wps:bodyPr rot="0" vert="horz" wrap="square" lIns="91440" tIns="45720" rIns="91440" bIns="45720" anchor="t" anchorCtr="0" upright="1">
                              <a:noAutofit/>
                            </wps:bodyPr>
                          </wps:wsp>
                          <wps:wsp>
                            <wps:cNvPr id="23" name="AutoShape 35"/>
                            <wps:cNvCnPr>
                              <a:cxnSpLocks noChangeShapeType="1"/>
                            </wps:cNvCnPr>
                            <wps:spPr bwMode="auto">
                              <a:xfrm>
                                <a:off x="2226" y="4279"/>
                                <a:ext cx="3384"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Text Box 36"/>
                            <wps:cNvSpPr txBox="1">
                              <a:spLocks noChangeArrowheads="1"/>
                            </wps:cNvSpPr>
                            <wps:spPr bwMode="auto">
                              <a:xfrm>
                                <a:off x="2331" y="4257"/>
                                <a:ext cx="3369"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 xml:space="preserve"> Peak area of internal standard</w:t>
                                  </w:r>
                                </w:p>
                              </w:txbxContent>
                            </wps:txbx>
                            <wps:bodyPr rot="0" vert="horz" wrap="square" lIns="91440" tIns="45720" rIns="91440" bIns="45720" anchor="t" anchorCtr="0" upright="1">
                              <a:noAutofit/>
                            </wps:bodyPr>
                          </wps:wsp>
                        </wpg:grpSp>
                      </wpg:grpSp>
                      <wps:wsp>
                        <wps:cNvPr id="25" name="Text Box 37"/>
                        <wps:cNvSpPr txBox="1">
                          <a:spLocks noChangeArrowheads="1"/>
                        </wps:cNvSpPr>
                        <wps:spPr bwMode="auto">
                          <a:xfrm>
                            <a:off x="2001" y="14655"/>
                            <a:ext cx="6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left:0;text-align:left;margin-left:10.05pt;margin-top:26.55pt;width:408.45pt;height:42.35pt;z-index:251661312" coordorigin="2001,14451" coordsize="8169,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">
                <v:group id="Group 27" o:spid="_x0000_s1027" style="position:absolute;left:2616;top:14451;width:7554;height:847" coordorigin="2226,3843" coordsize="755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group id="Group 28" o:spid="_x0000_s1028" style="position:absolute;left:5968;top:3843;width:3812;height:847" coordorigin="6748,7295" coordsize="3812,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type id="_x0000_t202" coordsize="21600,21600" o:spt="202" path="m,l,21600r21600,l21600,xe">
                      <v:stroke joinstyle="miter"/>
                      <v:path gradientshapeok="t" o:connecttype="rect"/>
                    </v:shapetype>
                    <v:shape id="Text Box 29" o:spid="_x0000_s1029" type="#_x0000_t202" style="position:absolute;left:6748;top:7295;width:381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jCb8A&#10;AADbAAAADwAAAGRycy9kb3ducmV2LnhtbERPy6rCMBDdX/AfwghuLpoqXqvVKCoobn18wNiMbbGZ&#10;lCba+vdGEO5uDuc5i1VrSvGk2hWWFQwHEQji1OqCMwWX864/BeE8ssbSMil4kYPVsvOzwETbho/0&#10;PPlMhBB2CSrIva8SKV2ak0E3sBVx4G62NugDrDOpa2xCuCnlKIom0mDBoSHHirY5pffTwyi4HZrf&#10;v1lz3ftLfBxPNljEV/tSqtdt13MQnlr/L/66DzrMj+HzSzhAL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CiGMJvwAAANsAAAAPAAAAAAAAAAAAAAAAAJgCAABkcnMvZG93bnJl&#10;di54bWxQSwUGAAAAAAQABAD1AAAAhAMAAAAA&#10;"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Concentration of internal standard</w:t>
                            </w:r>
                          </w:p>
                        </w:txbxContent>
                      </v:textbox>
                    </v:shape>
                    <v:shapetype id="_x0000_t32" coordsize="21600,21600" o:spt="32" o:oned="t" path="m,l21600,21600e" filled="f">
                      <v:path arrowok="t" fillok="f" o:connecttype="none"/>
                      <o:lock v:ext="edit" shapetype="t"/>
                    </v:shapetype>
                    <v:shape id="AutoShape 30" o:spid="_x0000_s1030" type="#_x0000_t32" style="position:absolute;left:6816;top:7731;width:3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Gu8UAAADbAAAADwAAAGRycy9kb3ducmV2LnhtbESPQWsCMRCF74X+hzCFXkrNKlhka5Rt&#10;QVDBg9rep5vpJnQz2W6ibv+9cxB6m+G9ee+b+XIIrTpTn3xkA+NRAYq4jtZzY+DjuHqegUoZ2WIb&#10;mQz8UYLl4v5ujqWNF97T+ZAbJSGcSjTgcu5KrVPtKGAaxY5YtO/YB8yy9o22PV4kPLR6UhQvOqBn&#10;aXDY0buj+udwCgZ2m/Fb9eX8Zrv/9bvpqmpPzdOnMY8PQ/UKKtOQ/82367UVfIGVX2QAv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X+Gu8UAAADbAAAADwAAAAAAAAAA&#10;AAAAAAChAgAAZHJzL2Rvd25yZXYueG1sUEsFBgAAAAAEAAQA+QAAAJMDAAAAAA==&#10;"/>
                    <v:shape id="Text Box 31" o:spid="_x0000_s1031" type="#_x0000_t202" style="position:absolute;left:7114;top:7709;width:2831;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p8ZL8A&#10;AADbAAAADwAAAGRycy9kb3ducmV2LnhtbERPTYvCMBC9C/sfwix402RFZa1GWVYET4q6Ct6GZmzL&#10;NpPSRFv/vREEb/N4nzNbtLYUN6p94VjDV1+BIE6dKTjT8HdY9b5B+IBssHRMGu7kYTH/6MwwMa7h&#10;Hd32IRMxhH2CGvIQqkRKn+Zk0fddRRy5i6sthgjrTJoamxhuSzlQaiwtFhwbcqzoN6f0f3+1Go6b&#10;y/k0VNtsaUdV41ol2U6k1t3P9mcKIlAb3uKXe23i/Ak8f4kH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NunxkvwAAANsAAAAPAAAAAAAAAAAAAAAAAJgCAABkcnMvZG93bnJl&#10;di54bWxQSwUGAAAAAAQABAD1AAAAhAMAAAAA&#10;" filled="f"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 xml:space="preserve"> Concentration of analyte</w:t>
                            </w:r>
                          </w:p>
                        </w:txbxContent>
                      </v:textbox>
                    </v:shape>
                  </v:group>
                  <v:shape id="Text Box 32" o:spid="_x0000_s1032" type="#_x0000_t202" style="position:absolute;left:5610;top:4077;width:358;height:3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0xwLwA&#10;AADbAAAADwAAAGRycy9kb3ducmV2LnhtbERPSwrCMBDdC94hjOBGNFX8VqOooLj1c4CxGdtiMylN&#10;tPX2ZiG4fLz/atOYQrypcrllBcNBBII4sTrnVMHteujPQTiPrLGwTAo+5GCzbrdWGGtb85neF5+K&#10;EMIuRgWZ92UspUsyMugGtiQO3MNWBn2AVSp1hXUIN4UcRdFUGsw5NGRY0j6j5Hl5GQWPU92bLOr7&#10;0d9m5/F0h/nsbj9KdTvNdgnCU+P/4p/7pBW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DDTHAvAAAANsAAAAPAAAAAAAAAAAAAAAAAJgCAABkcnMvZG93bnJldi54&#10;bWxQSwUGAAAAAAQABAD1AAAAgQMAAAAA&#10;" stroked="f">
                    <v:textbox>
                      <w:txbxContent>
                        <w:p w:rsidR="00B9050D" w:rsidRPr="00A13AE9" w:rsidRDefault="00B9050D" w:rsidP="00B9050D">
                          <w:pPr>
                            <w:rPr>
                              <w:rFonts w:ascii="Arial" w:hAnsi="Arial" w:cs="Arial"/>
                            </w:rPr>
                          </w:pPr>
                          <w:r w:rsidRPr="00A13AE9">
                            <w:rPr>
                              <w:rFonts w:ascii="Arial" w:hAnsi="Arial" w:cs="Arial"/>
                            </w:rPr>
                            <w:t>×</w:t>
                          </w:r>
                        </w:p>
                      </w:txbxContent>
                    </v:textbox>
                  </v:shape>
                  <v:group id="Group 33" o:spid="_x0000_s1033" style="position:absolute;left:2226;top:3843;width:3474;height:847" coordorigin="2226,3843" coordsize="3474,84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shape id="Text Box 34" o:spid="_x0000_s1034" type="#_x0000_t202" style="position:absolute;left:2728;top:3843;width:2642;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KLMEA&#10;AADbAAAADwAAAGRycy9kb3ducmV2LnhtbESP3YrCMBSE7wXfIRzBG9F0i7/VKKuw4q0/D3Bsjm2x&#10;OSlNtPXtN4Lg5TAz3zCrTWtK8aTaFZYV/IwiEMSp1QVnCi7nv+EchPPIGkvLpOBFDjbrbmeFibYN&#10;H+l58pkIEHYJKsi9rxIpXZqTQTeyFXHwbrY26IOsM6lrbALclDKOoqk0WHBYyLGiXU7p/fQwCm6H&#10;ZjBZNNe9v8yO4+kWi9nVvpTq99rfJQhPrf+GP+2DVhDH8P4SfoBc/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yTCizBAAAA2wAAAA8AAAAAAAAAAAAAAAAAmAIAAGRycy9kb3du&#10;cmV2LnhtbFBLBQYAAAAABAAEAPUAAACGAwAAAAA=&#10;"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Peak area of analyte</w:t>
                            </w:r>
                          </w:p>
                        </w:txbxContent>
                      </v:textbox>
                    </v:shape>
                    <v:shape id="AutoShape 35" o:spid="_x0000_s1035" type="#_x0000_t32" style="position:absolute;left:2226;top:4279;width:3384;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fed8QAAADbAAAADwAAAGRycy9kb3ducmV2LnhtbESPQWsCMRSE74L/ITzBi9SsiqVsjbIV&#10;BC140Lb3181zE9y8bDdRt/++KQgeh5n5hlmsOleLK7XBelYwGWcgiEuvLVcKPj82Ty8gQkTWWHsm&#10;Bb8UYLXs9xaYa3/jA12PsRIJwiFHBSbGJpcylIYchrFviJN38q3DmGRbSd3iLcFdLadZ9iwdWk4L&#10;BhtaGyrPx4tTsN9N3opvY3fvhx+7n2+K+lKNvpQaDrriFUSkLj7C9/ZWK5jO4P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t953xAAAANsAAAAPAAAAAAAAAAAA&#10;AAAAAKECAABkcnMvZG93bnJldi54bWxQSwUGAAAAAAQABAD5AAAAkgMAAAAA&#10;"/>
                    <v:shape id="Text Box 36" o:spid="_x0000_s1036" type="#_x0000_t202" style="position:absolute;left:2331;top:4257;width:3369;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cZR8IA&#10;AADbAAAADwAAAGRycy9kb3ducmV2LnhtbESPT4vCMBTE7wt+h/AEb2uiuItWo4gieFpZ/4G3R/Ns&#10;i81LaaKt394sLHgcZuY3zGzR2lI8qPaFYw2DvgJBnDpTcKbheNh8jkH4gGywdEwanuRhMe98zDAx&#10;ruFfeuxDJiKEfYIa8hCqREqf5mTR911FHL2rqy2GKOtMmhqbCLelHCr1LS0WHBdyrGiVU3rb362G&#10;08/1ch6pXba2X1XjWiXZTqTWvW67nIII1IZ3+L+9NRqGI/j7En+An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1xlHwgAAANsAAAAPAAAAAAAAAAAAAAAAAJgCAABkcnMvZG93&#10;bnJldi54bWxQSwUGAAAAAAQABAD1AAAAhwMAAAAA&#10;" filled="f"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 xml:space="preserve"> Peak area of internal standard</w:t>
                            </w:r>
                          </w:p>
                        </w:txbxContent>
                      </v:textbox>
                    </v:shape>
                  </v:group>
                </v:group>
                <v:shape id="Text Box 37" o:spid="_x0000_s1037" type="#_x0000_t202" style="position:absolute;left:2001;top:14655;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pu83MIA&#10;AADbAAAADwAAAGRycy9kb3ducmV2LnhtbESPQYvCMBSE74L/ITzBmyaKyto1yrIieFJ0d4W9PZpn&#10;W2xeShNt/fdGEDwOM/MNs1i1thQ3qn3hWMNoqEAQp84UnGn4/dkMPkD4gGywdEwa7uRhtex2FpgY&#10;1/CBbseQiQhhn6CGPIQqkdKnOVn0Q1cRR+/saoshyjqTpsYmwm0px0rNpMWC40KOFX3nlF6OV6vh&#10;b3f+P03UPlvbadW4Vkm2c6l1v9d+fYII1IZ3+NXeGg3jK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m7zcwgAAANsAAAAPAAAAAAAAAAAAAAAAAJgCAABkcnMvZG93&#10;bnJldi54bWxQSwUGAAAAAAQABAD1AAAAhwMAAAAA&#10;" filled="f"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F=</w:t>
                        </w:r>
                      </w:p>
                    </w:txbxContent>
                  </v:textbox>
                </v:shape>
              </v:group>
            </w:pict>
          </mc:Fallback>
        </mc:AlternateContent>
      </w:r>
      <w:r w:rsidR="00B9050D" w:rsidRPr="00B9050D">
        <w:rPr>
          <w:rFonts w:ascii="Times New Roman" w:hAnsi="Times New Roman" w:cs="Times New Roman"/>
        </w:rPr>
        <w:t>Response factor:</w:t>
      </w:r>
    </w:p>
    <w:p w:rsidR="00B9050D" w:rsidRPr="00B9050D" w:rsidRDefault="00B9050D" w:rsidP="00B9050D">
      <w:pPr>
        <w:spacing w:line="480" w:lineRule="auto"/>
        <w:ind w:firstLine="420"/>
        <w:rPr>
          <w:rFonts w:ascii="Times New Roman" w:hAnsi="Times New Roman" w:cs="Times New Roman"/>
        </w:rPr>
      </w:pPr>
    </w:p>
    <w:p w:rsidR="00B9050D" w:rsidRPr="00B9050D" w:rsidRDefault="00B9050D" w:rsidP="00B9050D">
      <w:pPr>
        <w:spacing w:line="480" w:lineRule="auto"/>
        <w:ind w:firstLine="420"/>
        <w:rPr>
          <w:rFonts w:ascii="Times New Roman" w:hAnsi="Times New Roman" w:cs="Times New Roman"/>
        </w:rPr>
      </w:pPr>
      <w:r w:rsidRPr="00B9050D">
        <w:rPr>
          <w:rFonts w:ascii="Times New Roman" w:hAnsi="Times New Roman" w:cs="Times New Roman"/>
        </w:rPr>
        <w:t>Thus, the response factors in this study are calculated from the following equation:</w:t>
      </w:r>
    </w:p>
    <w:p w:rsidR="00B9050D" w:rsidRPr="00B9050D" w:rsidRDefault="0030787A" w:rsidP="00B9050D">
      <w:pPr>
        <w:spacing w:line="480" w:lineRule="auto"/>
        <w:rPr>
          <w:rFonts w:ascii="Times New Roman" w:hAnsi="Times New Roman" w:cs="Times New Roman"/>
        </w:rPr>
      </w:pPr>
      <w:r>
        <w:rPr>
          <w:rFonts w:ascii="Times New Roman" w:hAnsi="Times New Roman" w:cs="Times New Roman"/>
          <w:noProof/>
        </w:rPr>
        <w:lastRenderedPageBreak/>
        <mc:AlternateContent>
          <mc:Choice Requires="wpg">
            <w:drawing>
              <wp:anchor distT="0" distB="0" distL="114300" distR="114300" simplePos="0" relativeHeight="251660288" behindDoc="0" locked="0" layoutInCell="1" allowOverlap="1">
                <wp:simplePos x="0" y="0"/>
                <wp:positionH relativeFrom="column">
                  <wp:posOffset>812800</wp:posOffset>
                </wp:positionH>
                <wp:positionV relativeFrom="paragraph">
                  <wp:posOffset>53340</wp:posOffset>
                </wp:positionV>
                <wp:extent cx="3231515" cy="547370"/>
                <wp:effectExtent l="3175" t="0" r="3810" b="0"/>
                <wp:wrapNone/>
                <wp:docPr id="6"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31515" cy="547370"/>
                          <a:chOff x="2765" y="2453"/>
                          <a:chExt cx="5089" cy="862"/>
                        </a:xfrm>
                      </wpg:grpSpPr>
                      <wpg:grpSp>
                        <wpg:cNvPr id="8" name="Group 21"/>
                        <wpg:cNvGrpSpPr>
                          <a:grpSpLocks/>
                        </wpg:cNvGrpSpPr>
                        <wpg:grpSpPr bwMode="auto">
                          <a:xfrm>
                            <a:off x="3249" y="2453"/>
                            <a:ext cx="4605" cy="862"/>
                            <a:chOff x="5280" y="7295"/>
                            <a:chExt cx="4605" cy="862"/>
                          </a:xfrm>
                        </wpg:grpSpPr>
                        <wps:wsp>
                          <wps:cNvPr id="9" name="Text Box 22"/>
                          <wps:cNvSpPr txBox="1">
                            <a:spLocks noChangeArrowheads="1"/>
                          </wps:cNvSpPr>
                          <wps:spPr bwMode="auto">
                            <a:xfrm>
                              <a:off x="5797" y="7295"/>
                              <a:ext cx="3833" cy="43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Slope of analytes calibration curve</w:t>
                                </w:r>
                              </w:p>
                            </w:txbxContent>
                          </wps:txbx>
                          <wps:bodyPr rot="0" vert="horz" wrap="square" lIns="91440" tIns="45720" rIns="91440" bIns="45720" anchor="t" anchorCtr="0" upright="1">
                            <a:noAutofit/>
                          </wps:bodyPr>
                        </wps:wsp>
                        <wps:wsp>
                          <wps:cNvPr id="11" name="AutoShape 23"/>
                          <wps:cNvCnPr>
                            <a:cxnSpLocks noChangeShapeType="1"/>
                          </wps:cNvCnPr>
                          <wps:spPr bwMode="auto">
                            <a:xfrm>
                              <a:off x="5411" y="7731"/>
                              <a:ext cx="436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Text Box 24"/>
                          <wps:cNvSpPr txBox="1">
                            <a:spLocks noChangeArrowheads="1"/>
                          </wps:cNvSpPr>
                          <wps:spPr bwMode="auto">
                            <a:xfrm>
                              <a:off x="5280" y="7724"/>
                              <a:ext cx="4605" cy="4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sz w:val="24"/>
                                  </w:rPr>
                                </w:pPr>
                                <w:r w:rsidRPr="00B9050D">
                                  <w:rPr>
                                    <w:rFonts w:ascii="Times New Roman" w:hAnsi="Times New Roman" w:cs="Times New Roman"/>
                                  </w:rPr>
                                  <w:t xml:space="preserve"> Slope of internal standard calibration</w:t>
                                </w:r>
                                <w:r w:rsidRPr="00B9050D">
                                  <w:rPr>
                                    <w:rFonts w:ascii="Times New Roman" w:hAnsi="Times New Roman" w:cs="Times New Roman"/>
                                    <w:sz w:val="24"/>
                                  </w:rPr>
                                  <w:t xml:space="preserve"> </w:t>
                                </w:r>
                                <w:r w:rsidRPr="00B9050D">
                                  <w:rPr>
                                    <w:rFonts w:ascii="Times New Roman" w:hAnsi="Times New Roman" w:cs="Times New Roman"/>
                                  </w:rPr>
                                  <w:t>curve</w:t>
                                </w:r>
                              </w:p>
                            </w:txbxContent>
                          </wps:txbx>
                          <wps:bodyPr rot="0" vert="horz" wrap="square" lIns="91440" tIns="45720" rIns="91440" bIns="45720" anchor="t" anchorCtr="0" upright="1">
                            <a:noAutofit/>
                          </wps:bodyPr>
                        </wps:wsp>
                      </wpg:grpSp>
                      <wps:wsp>
                        <wps:cNvPr id="13" name="Text Box 25"/>
                        <wps:cNvSpPr txBox="1">
                          <a:spLocks noChangeArrowheads="1"/>
                        </wps:cNvSpPr>
                        <wps:spPr bwMode="auto">
                          <a:xfrm>
                            <a:off x="2765" y="2664"/>
                            <a:ext cx="69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F=</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0" o:spid="_x0000_s1038" style="position:absolute;margin-left:64pt;margin-top:4.2pt;width:254.45pt;height:43.1pt;z-index:251660288" coordorigin="2765,2453" coordsize="5089,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">
                <v:group id="Group 21" o:spid="_x0000_s1039" style="position:absolute;left:3249;top:2453;width:4605;height:862" coordorigin="5280,7295" coordsize="4605,86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Text Box 22" o:spid="_x0000_s1040" type="#_x0000_t202" style="position:absolute;left:5797;top:7295;width:3833;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Slope of analytes calibration curve</w:t>
                          </w:r>
                        </w:p>
                      </w:txbxContent>
                    </v:textbox>
                  </v:shape>
                  <v:shape id="AutoShape 23" o:spid="_x0000_s1041" type="#_x0000_t32" style="position:absolute;left:5411;top:7731;width:436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UvJsIAAADbAAAADwAAAGRycy9kb3ducmV2LnhtbERPTWsCMRC9F/wPYQQvpWZXaJGtUdaC&#10;oAUPanufbqab4Gay3URd/70RCt7m8T5ntuhdI87UBetZQT7OQBBXXluuFXwdVi9TECEia2w8k4Ir&#10;BVjMB08zLLS/8I7O+1iLFMKhQAUmxraQMlSGHIaxb4kT9+s7hzHBrpa6w0sKd42cZNmbdGg5NRhs&#10;6cNQddyfnILtJl+WP8ZuPnd/dvu6KptT/fyt1GjYl+8gIvXxIf53r3Wan8P9l3SAnN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UvJsIAAADbAAAADwAAAAAAAAAAAAAA&#10;AAChAgAAZHJzL2Rvd25yZXYueG1sUEsFBgAAAAAEAAQA+QAAAJADAAAAAA==&#10;"/>
                  <v:shape id="Text Box 24" o:spid="_x0000_s1042" type="#_x0000_t202" style="position:absolute;left:5280;top:7724;width:4605;height:43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7uFcAA&#10;AADbAAAADwAAAGRycy9kb3ducmV2LnhtbERPS4vCMBC+C/6HMII3TRQVtxpFdhE8KT52YW9DM7bF&#10;ZlKaaOu/NwsL3ubje85y3dpSPKj2hWMNo6ECQZw6U3Cm4XLeDuYgfEA2WDomDU/ysF51O0tMjGv4&#10;SI9TyEQMYZ+ghjyEKpHSpzlZ9ENXEUfu6mqLIcI6k6bGJobbUo6VmkmLBceGHCv6zCm9ne5Ww/f+&#10;+vszUYfsy06rxrVKsv2QWvd77WYBIlAb3uJ/987E+WP4+yUeIFc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x7uFcAAAADbAAAADwAAAAAAAAAAAAAAAACYAgAAZHJzL2Rvd25y&#10;ZXYueG1sUEsFBgAAAAAEAAQA9QAAAIUDAAAAAA==&#10;" filled="f" stroked="f">
                    <v:textbox>
                      <w:txbxContent>
                        <w:p w:rsidR="00B9050D" w:rsidRPr="00B9050D" w:rsidRDefault="00B9050D" w:rsidP="00B9050D">
                          <w:pPr>
                            <w:rPr>
                              <w:rFonts w:ascii="Times New Roman" w:hAnsi="Times New Roman" w:cs="Times New Roman"/>
                              <w:sz w:val="24"/>
                            </w:rPr>
                          </w:pPr>
                          <w:r w:rsidRPr="00B9050D">
                            <w:rPr>
                              <w:rFonts w:ascii="Times New Roman" w:hAnsi="Times New Roman" w:cs="Times New Roman"/>
                            </w:rPr>
                            <w:t xml:space="preserve"> Slope of internal standard calibration</w:t>
                          </w:r>
                          <w:r w:rsidRPr="00B9050D">
                            <w:rPr>
                              <w:rFonts w:ascii="Times New Roman" w:hAnsi="Times New Roman" w:cs="Times New Roman"/>
                              <w:sz w:val="24"/>
                            </w:rPr>
                            <w:t xml:space="preserve"> </w:t>
                          </w:r>
                          <w:r w:rsidRPr="00B9050D">
                            <w:rPr>
                              <w:rFonts w:ascii="Times New Roman" w:hAnsi="Times New Roman" w:cs="Times New Roman"/>
                            </w:rPr>
                            <w:t>curve</w:t>
                          </w:r>
                        </w:p>
                      </w:txbxContent>
                    </v:textbox>
                  </v:shape>
                </v:group>
                <v:shape id="Text Box 25" o:spid="_x0000_s1043" type="#_x0000_t202" style="position:absolute;left:2765;top:2664;width:69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LjsEA&#10;AADbAAAADwAAAGRycy9kb3ducmV2LnhtbERPTWvCQBC9F/wPywjedFdtpcZsRFoKPbWYtoK3ITsm&#10;wexsyG5N/PduQehtHu9z0u1gG3GhzteONcxnCgRx4UzNpYbvr7fpMwgfkA02jknDlTxss9FDiolx&#10;Pe/pkodSxBD2CWqoQmgTKX1RkUU/cy1x5E6usxgi7EppOuxjuG3kQqmVtFhzbKiwpZeKinP+azX8&#10;fJyOh0f1Wb7ap7Z3g5Js11LryXjYbUAEGsK/+O5+N3H+E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xSS47BAAAA2wAAAA8AAAAAAAAAAAAAAAAAmAIAAGRycy9kb3du&#10;cmV2LnhtbFBLBQYAAAAABAAEAPUAAACGAwAAAAA=&#10;" filled="f" stroked="f">
                  <v:textbox>
                    <w:txbxContent>
                      <w:p w:rsidR="00B9050D" w:rsidRPr="00B9050D" w:rsidRDefault="00B9050D" w:rsidP="00B9050D">
                        <w:pPr>
                          <w:rPr>
                            <w:rFonts w:ascii="Times New Roman" w:hAnsi="Times New Roman" w:cs="Times New Roman"/>
                          </w:rPr>
                        </w:pPr>
                        <w:r w:rsidRPr="00B9050D">
                          <w:rPr>
                            <w:rFonts w:ascii="Times New Roman" w:hAnsi="Times New Roman" w:cs="Times New Roman"/>
                          </w:rPr>
                          <w:t>F=</w:t>
                        </w:r>
                      </w:p>
                    </w:txbxContent>
                  </v:textbox>
                </v:shape>
              </v:group>
            </w:pict>
          </mc:Fallback>
        </mc:AlternateContent>
      </w:r>
      <w:r w:rsidR="00B9050D" w:rsidRPr="00B9050D">
        <w:rPr>
          <w:rFonts w:ascii="Times New Roman" w:hAnsi="Times New Roman" w:cs="Times New Roman"/>
        </w:rPr>
        <w:t xml:space="preserve">            </w:t>
      </w:r>
    </w:p>
    <w:p w:rsidR="00B9050D" w:rsidRPr="00B9050D" w:rsidRDefault="00B9050D" w:rsidP="00B9050D">
      <w:pPr>
        <w:spacing w:line="480" w:lineRule="auto"/>
        <w:ind w:firstLine="420"/>
        <w:rPr>
          <w:rFonts w:ascii="Times New Roman" w:hAnsi="Times New Roman" w:cs="Times New Roman"/>
        </w:rPr>
      </w:pPr>
    </w:p>
    <w:p w:rsidR="00A47E3B" w:rsidRPr="00B9050D" w:rsidRDefault="001942AE" w:rsidP="00B9050D">
      <w:pPr>
        <w:spacing w:line="480" w:lineRule="auto"/>
        <w:ind w:firstLine="420"/>
        <w:rPr>
          <w:rFonts w:ascii="Times New Roman" w:hAnsi="Times New Roman" w:cs="Times New Roman"/>
          <w:b/>
        </w:rPr>
      </w:pPr>
      <w:r>
        <w:rPr>
          <w:rFonts w:ascii="Times New Roman" w:hAnsi="Times New Roman" w:cs="Times New Roman"/>
        </w:rPr>
        <w:t xml:space="preserve">                  </w:t>
      </w:r>
      <w:r w:rsidR="003F5F3D" w:rsidRPr="00B9050D">
        <w:rPr>
          <w:rFonts w:ascii="Times New Roman" w:hAnsi="Times New Roman" w:cs="Times New Roman"/>
        </w:rPr>
        <w:t xml:space="preserve">Response factor of DMAA to </w:t>
      </w:r>
      <w:r w:rsidR="00B9050D" w:rsidRPr="00B9050D">
        <w:rPr>
          <w:rFonts w:ascii="Times New Roman" w:hAnsi="Times New Roman" w:cs="Times New Roman"/>
        </w:rPr>
        <w:t xml:space="preserve">internal standard </w:t>
      </w:r>
      <w:r w:rsidR="003F5F3D" w:rsidRPr="00B9050D">
        <w:rPr>
          <w:rFonts w:ascii="Times New Roman" w:hAnsi="Times New Roman" w:cs="Times New Roman"/>
        </w:rPr>
        <w:t>=</w:t>
      </w:r>
      <w:r w:rsidR="00B9050D" w:rsidRPr="00B9050D">
        <w:rPr>
          <w:rFonts w:ascii="Times New Roman" w:hAnsi="Times New Roman" w:cs="Times New Roman"/>
        </w:rPr>
        <w:t xml:space="preserve"> </w:t>
      </w:r>
      <w:r w:rsidR="003F5F3D" w:rsidRPr="00B9050D">
        <w:rPr>
          <w:rFonts w:ascii="Times New Roman" w:hAnsi="Times New Roman" w:cs="Times New Roman"/>
        </w:rPr>
        <w:t>1.02</w:t>
      </w:r>
      <w:r w:rsidR="00B9050D">
        <w:rPr>
          <w:rFonts w:ascii="Times New Roman" w:hAnsi="Times New Roman" w:cs="Times New Roman"/>
        </w:rPr>
        <w:t>.</w:t>
      </w:r>
    </w:p>
    <w:p w:rsidR="003F5F3D" w:rsidRPr="00B9050D" w:rsidRDefault="003F5F3D" w:rsidP="003F5F3D">
      <w:pPr>
        <w:pStyle w:val="ListParagraph"/>
        <w:rPr>
          <w:rFonts w:ascii="Times New Roman" w:hAnsi="Times New Roman" w:cs="Times New Roman"/>
        </w:rPr>
      </w:pPr>
    </w:p>
    <w:p w:rsidR="001942AE" w:rsidRDefault="00A47E3B" w:rsidP="00A47E3B">
      <w:pPr>
        <w:pStyle w:val="ListParagraph"/>
        <w:numPr>
          <w:ilvl w:val="0"/>
          <w:numId w:val="1"/>
        </w:numPr>
        <w:rPr>
          <w:rFonts w:ascii="Times New Roman" w:hAnsi="Times New Roman" w:cs="Times New Roman"/>
        </w:rPr>
      </w:pPr>
      <w:r w:rsidRPr="00B9050D">
        <w:rPr>
          <w:rFonts w:ascii="Times New Roman" w:hAnsi="Times New Roman" w:cs="Times New Roman"/>
        </w:rPr>
        <w:t>Cal</w:t>
      </w:r>
      <w:r w:rsidR="001942AE">
        <w:rPr>
          <w:rFonts w:ascii="Times New Roman" w:hAnsi="Times New Roman" w:cs="Times New Roman"/>
        </w:rPr>
        <w:t>ibration curve of DMAA in HPLC-F</w:t>
      </w:r>
      <w:r w:rsidRPr="00B9050D">
        <w:rPr>
          <w:rFonts w:ascii="Times New Roman" w:hAnsi="Times New Roman" w:cs="Times New Roman"/>
        </w:rPr>
        <w:t>l</w:t>
      </w:r>
      <w:r w:rsidR="003F5F3D" w:rsidRPr="00B9050D">
        <w:rPr>
          <w:rFonts w:ascii="Times New Roman" w:hAnsi="Times New Roman" w:cs="Times New Roman"/>
        </w:rPr>
        <w:t xml:space="preserve"> method</w:t>
      </w:r>
    </w:p>
    <w:p w:rsidR="00A47E3B" w:rsidRPr="001942AE" w:rsidRDefault="001942AE" w:rsidP="001942AE">
      <w:pPr>
        <w:ind w:left="360"/>
        <w:rPr>
          <w:rFonts w:ascii="Times New Roman" w:hAnsi="Times New Roman" w:cs="Times New Roman"/>
        </w:rPr>
      </w:pPr>
      <w:r>
        <w:rPr>
          <w:rFonts w:ascii="Times New Roman" w:hAnsi="Times New Roman" w:cs="Times New Roman"/>
        </w:rPr>
        <w:t xml:space="preserve">Mobile phase: </w:t>
      </w:r>
      <w:r w:rsidRPr="001942AE">
        <w:rPr>
          <w:rFonts w:ascii="Times New Roman" w:hAnsi="Times New Roman" w:cs="Times New Roman"/>
        </w:rPr>
        <w:t>40%ACN + 60%H</w:t>
      </w:r>
      <w:r w:rsidRPr="001942AE">
        <w:rPr>
          <w:rFonts w:ascii="Times New Roman" w:hAnsi="Times New Roman" w:cs="Times New Roman"/>
          <w:vertAlign w:val="subscript"/>
        </w:rPr>
        <w:t>2</w:t>
      </w:r>
      <w:r w:rsidRPr="001942AE">
        <w:rPr>
          <w:rFonts w:ascii="Times New Roman" w:hAnsi="Times New Roman" w:cs="Times New Roman"/>
        </w:rPr>
        <w:t>O</w:t>
      </w:r>
      <w:r w:rsidR="00A10E16">
        <w:rPr>
          <w:rFonts w:ascii="Times New Roman" w:hAnsi="Times New Roman" w:cs="Times New Roman"/>
        </w:rPr>
        <w:t xml:space="preserve"> </w:t>
      </w:r>
      <w:r w:rsidRPr="001942AE">
        <w:rPr>
          <w:rFonts w:ascii="Times New Roman" w:hAnsi="Times New Roman" w:cs="Times New Roman"/>
        </w:rPr>
        <w:t xml:space="preserve">(containing 0.1%TFA). </w:t>
      </w:r>
      <w:r w:rsidR="00BA4832">
        <w:rPr>
          <w:rFonts w:ascii="Times New Roman" w:hAnsi="Times New Roman" w:cs="Times New Roman"/>
        </w:rPr>
        <w:t xml:space="preserve"> See details in the experimental section.</w:t>
      </w:r>
    </w:p>
    <w:p w:rsidR="00A47E3B" w:rsidRPr="00B9050D" w:rsidRDefault="00A47E3B" w:rsidP="00A47E3B">
      <w:pPr>
        <w:pStyle w:val="ListParagraph"/>
        <w:rPr>
          <w:rFonts w:ascii="Times New Roman" w:hAnsi="Times New Roman" w:cs="Times New Roman"/>
        </w:rPr>
      </w:pPr>
    </w:p>
    <w:p w:rsidR="00A47E3B" w:rsidRDefault="00A47E3B" w:rsidP="00A47E3B">
      <w:pPr>
        <w:pStyle w:val="ListParagraph"/>
        <w:rPr>
          <w:rFonts w:ascii="Times New Roman" w:hAnsi="Times New Roman" w:cs="Times New Roman"/>
        </w:rPr>
      </w:pPr>
      <w:r w:rsidRPr="00B9050D">
        <w:rPr>
          <w:rFonts w:ascii="Times New Roman" w:hAnsi="Times New Roman" w:cs="Times New Roman"/>
          <w:noProof/>
        </w:rPr>
        <w:drawing>
          <wp:inline distT="0" distB="0" distL="0" distR="0">
            <wp:extent cx="3390900" cy="2743200"/>
            <wp:effectExtent l="19050" t="0" r="1905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1942AE" w:rsidRDefault="001942AE" w:rsidP="00A47E3B">
      <w:pPr>
        <w:pStyle w:val="ListParagraph"/>
        <w:rPr>
          <w:rFonts w:ascii="Times New Roman" w:hAnsi="Times New Roman" w:cs="Times New Roman"/>
        </w:rPr>
      </w:pPr>
    </w:p>
    <w:p w:rsidR="001942AE" w:rsidRDefault="001942AE" w:rsidP="00A47E3B">
      <w:pPr>
        <w:pStyle w:val="ListParagraph"/>
        <w:rPr>
          <w:rFonts w:ascii="Times New Roman" w:hAnsi="Times New Roman" w:cs="Times New Roman"/>
        </w:rPr>
      </w:pPr>
    </w:p>
    <w:p w:rsidR="001942AE" w:rsidRDefault="001942AE" w:rsidP="00A47E3B">
      <w:pPr>
        <w:pStyle w:val="ListParagraph"/>
        <w:rPr>
          <w:rFonts w:ascii="Times New Roman" w:hAnsi="Times New Roman" w:cs="Times New Roman"/>
        </w:rPr>
      </w:pPr>
    </w:p>
    <w:p w:rsidR="00A10E16" w:rsidRPr="00B9050D" w:rsidRDefault="00A10E16" w:rsidP="00A10E16">
      <w:pPr>
        <w:pStyle w:val="ListParagraph"/>
        <w:numPr>
          <w:ilvl w:val="0"/>
          <w:numId w:val="1"/>
        </w:numPr>
        <w:rPr>
          <w:rFonts w:ascii="Times New Roman" w:hAnsi="Times New Roman" w:cs="Times New Roman"/>
        </w:rPr>
      </w:pPr>
      <w:r>
        <w:rPr>
          <w:rFonts w:ascii="Times New Roman" w:hAnsi="Times New Roman" w:cs="Times New Roman"/>
        </w:rPr>
        <w:t>Validation of the HPLC-Fl quantification method</w:t>
      </w:r>
    </w:p>
    <w:p w:rsidR="001942AE" w:rsidRDefault="001942AE" w:rsidP="00A47E3B">
      <w:pPr>
        <w:pStyle w:val="ListParagraph"/>
        <w:rPr>
          <w:rFonts w:ascii="Times New Roman" w:hAnsi="Times New Roman" w:cs="Times New Roman"/>
        </w:rPr>
      </w:pPr>
    </w:p>
    <w:p w:rsidR="001942AE" w:rsidRDefault="00A10E16" w:rsidP="00A47E3B">
      <w:pPr>
        <w:pStyle w:val="ListParagraph"/>
        <w:rPr>
          <w:rFonts w:ascii="Times New Roman" w:hAnsi="Times New Roman" w:cs="Times New Roman"/>
        </w:rPr>
      </w:pPr>
      <w:r>
        <w:rPr>
          <w:rFonts w:ascii="Times New Roman" w:hAnsi="Times New Roman" w:cs="Times New Roman"/>
        </w:rPr>
        <w:t xml:space="preserve">2 mg of DMAA standard was spiked into 5 g of Aura Cacia geranium oil (in which no DMAA was detected) and stirred for 10 min to make the mixture homogeneous. Take 200 mg of the mixture and derivatize it with 40 mg dansyl chloride following the procedure in the experimental section. </w:t>
      </w:r>
    </w:p>
    <w:p w:rsidR="00A10E16" w:rsidRDefault="00A10E16" w:rsidP="00A47E3B">
      <w:pPr>
        <w:pStyle w:val="ListParagraph"/>
        <w:rPr>
          <w:rFonts w:ascii="Times New Roman" w:hAnsi="Times New Roman" w:cs="Times New Roman"/>
        </w:rPr>
      </w:pPr>
    </w:p>
    <w:p w:rsidR="00A10E16" w:rsidRDefault="00A10E16" w:rsidP="00A47E3B">
      <w:pPr>
        <w:pStyle w:val="ListParagraph"/>
        <w:rPr>
          <w:rFonts w:ascii="Times New Roman" w:hAnsi="Times New Roman" w:cs="Times New Roman"/>
        </w:rPr>
      </w:pPr>
      <w:r>
        <w:rPr>
          <w:rFonts w:ascii="Times New Roman" w:hAnsi="Times New Roman" w:cs="Times New Roman"/>
        </w:rPr>
        <w:t>The product was d</w:t>
      </w:r>
      <w:r w:rsidR="00631DCA">
        <w:rPr>
          <w:rFonts w:ascii="Times New Roman" w:hAnsi="Times New Roman" w:cs="Times New Roman"/>
        </w:rPr>
        <w:t>i</w:t>
      </w:r>
      <w:r w:rsidR="00BA4832">
        <w:rPr>
          <w:rFonts w:ascii="Times New Roman" w:hAnsi="Times New Roman" w:cs="Times New Roman"/>
        </w:rPr>
        <w:t>luted to a concentration</w:t>
      </w:r>
      <w:r w:rsidR="00631DCA">
        <w:rPr>
          <w:rFonts w:ascii="Times New Roman" w:hAnsi="Times New Roman" w:cs="Times New Roman"/>
        </w:rPr>
        <w:t xml:space="preserve"> in </w:t>
      </w:r>
      <w:r>
        <w:rPr>
          <w:rFonts w:ascii="Times New Roman" w:hAnsi="Times New Roman" w:cs="Times New Roman"/>
        </w:rPr>
        <w:t xml:space="preserve">the linear range of the calibration curve and </w:t>
      </w:r>
      <w:r w:rsidR="00631DCA">
        <w:rPr>
          <w:rFonts w:ascii="Times New Roman" w:hAnsi="Times New Roman" w:cs="Times New Roman"/>
        </w:rPr>
        <w:t xml:space="preserve">quantified by the HPLC-Fl method. </w:t>
      </w:r>
    </w:p>
    <w:p w:rsidR="00631DCA" w:rsidRDefault="00631DCA" w:rsidP="00A47E3B">
      <w:pPr>
        <w:pStyle w:val="ListParagraph"/>
        <w:rPr>
          <w:rFonts w:ascii="Times New Roman" w:hAnsi="Times New Roman" w:cs="Times New Roman"/>
        </w:rPr>
      </w:pPr>
    </w:p>
    <w:p w:rsidR="00631DCA" w:rsidRDefault="00631DCA" w:rsidP="00A47E3B">
      <w:pPr>
        <w:pStyle w:val="ListParagraph"/>
        <w:rPr>
          <w:rFonts w:ascii="Times New Roman" w:hAnsi="Times New Roman" w:cs="Times New Roman"/>
        </w:rPr>
      </w:pPr>
      <w:r>
        <w:rPr>
          <w:rFonts w:ascii="Times New Roman" w:hAnsi="Times New Roman" w:cs="Times New Roman"/>
        </w:rPr>
        <w:t xml:space="preserve">The experimental data was compared with the calculated concentration. </w:t>
      </w:r>
      <w:r w:rsidR="00BE0E84">
        <w:rPr>
          <w:rFonts w:ascii="Times New Roman" w:hAnsi="Times New Roman" w:cs="Times New Roman"/>
        </w:rPr>
        <w:t xml:space="preserve">The recoverage of DMAA is 93%. </w:t>
      </w:r>
    </w:p>
    <w:p w:rsidR="001942AE" w:rsidRDefault="001942AE" w:rsidP="00A47E3B">
      <w:pPr>
        <w:pStyle w:val="ListParagraph"/>
        <w:rPr>
          <w:rFonts w:ascii="Times New Roman" w:hAnsi="Times New Roman" w:cs="Times New Roman"/>
        </w:rPr>
      </w:pPr>
    </w:p>
    <w:p w:rsidR="00295F99" w:rsidRPr="00B9050D" w:rsidRDefault="00295F99" w:rsidP="00295F99">
      <w:pPr>
        <w:pStyle w:val="ListParagraph"/>
        <w:numPr>
          <w:ilvl w:val="0"/>
          <w:numId w:val="1"/>
        </w:numPr>
        <w:rPr>
          <w:rFonts w:ascii="Times New Roman" w:hAnsi="Times New Roman" w:cs="Times New Roman"/>
        </w:rPr>
      </w:pPr>
      <w:r w:rsidRPr="00B9050D">
        <w:rPr>
          <w:rFonts w:ascii="Times New Roman" w:hAnsi="Times New Roman" w:cs="Times New Roman"/>
        </w:rPr>
        <w:lastRenderedPageBreak/>
        <w:t xml:space="preserve">LC-MS </w:t>
      </w:r>
      <w:r w:rsidR="003F5F3D" w:rsidRPr="00B9050D">
        <w:rPr>
          <w:rFonts w:ascii="Times New Roman" w:hAnsi="Times New Roman" w:cs="Times New Roman"/>
        </w:rPr>
        <w:t xml:space="preserve">chromatograms </w:t>
      </w:r>
      <w:r w:rsidRPr="00B9050D">
        <w:rPr>
          <w:rFonts w:ascii="Times New Roman" w:hAnsi="Times New Roman" w:cs="Times New Roman"/>
        </w:rPr>
        <w:t xml:space="preserve">of </w:t>
      </w:r>
      <w:r w:rsidR="002C274A">
        <w:rPr>
          <w:rFonts w:ascii="Times New Roman" w:hAnsi="Times New Roman" w:cs="Times New Roman"/>
        </w:rPr>
        <w:t xml:space="preserve">(A) </w:t>
      </w:r>
      <w:r w:rsidRPr="00B9050D">
        <w:rPr>
          <w:rFonts w:ascii="Times New Roman" w:hAnsi="Times New Roman" w:cs="Times New Roman"/>
        </w:rPr>
        <w:t>dansyl-DMAA</w:t>
      </w:r>
      <w:r w:rsidR="00A10E16">
        <w:rPr>
          <w:rFonts w:ascii="Times New Roman" w:hAnsi="Times New Roman" w:cs="Times New Roman"/>
        </w:rPr>
        <w:t xml:space="preserve"> </w:t>
      </w:r>
      <w:r w:rsidR="002C274A">
        <w:rPr>
          <w:rFonts w:ascii="Times New Roman" w:hAnsi="Times New Roman" w:cs="Times New Roman"/>
        </w:rPr>
        <w:t xml:space="preserve">standard from ChromaDex </w:t>
      </w:r>
      <w:r w:rsidR="001942AE">
        <w:rPr>
          <w:rFonts w:ascii="Times New Roman" w:hAnsi="Times New Roman" w:cs="Times New Roman"/>
        </w:rPr>
        <w:t>and</w:t>
      </w:r>
      <w:r w:rsidRPr="00B9050D">
        <w:rPr>
          <w:rFonts w:ascii="Times New Roman" w:hAnsi="Times New Roman" w:cs="Times New Roman"/>
        </w:rPr>
        <w:t xml:space="preserve"> </w:t>
      </w:r>
      <w:r w:rsidR="002C274A">
        <w:rPr>
          <w:rFonts w:ascii="Times New Roman" w:hAnsi="Times New Roman" w:cs="Times New Roman"/>
        </w:rPr>
        <w:t xml:space="preserve">(B) </w:t>
      </w:r>
      <w:r w:rsidR="001942AE">
        <w:rPr>
          <w:rFonts w:ascii="Times New Roman" w:hAnsi="Times New Roman" w:cs="Times New Roman"/>
        </w:rPr>
        <w:t>dansylated Now Foods geranium oil</w:t>
      </w:r>
      <w:r w:rsidR="002C274A">
        <w:rPr>
          <w:rFonts w:ascii="Times New Roman" w:hAnsi="Times New Roman" w:cs="Times New Roman"/>
        </w:rPr>
        <w:t>.</w:t>
      </w:r>
      <w:r w:rsidR="001942AE" w:rsidRPr="00B9050D">
        <w:rPr>
          <w:rFonts w:ascii="Times New Roman" w:hAnsi="Times New Roman" w:cs="Times New Roman"/>
        </w:rPr>
        <w:t xml:space="preserve"> </w:t>
      </w:r>
      <w:r w:rsidR="002C274A">
        <w:rPr>
          <w:rFonts w:ascii="Times New Roman" w:hAnsi="Times New Roman" w:cs="Times New Roman"/>
        </w:rPr>
        <w:t xml:space="preserve">The diastereomeric ratio of the standard was ~1.42 (see Results and Discussion) and the diastereomeric ratio found in the geranium oil samples were ~0.80. Note that the retention order of the peaks in this LC-MS is the opposite of that for the GC separation shown in Figure 2. The ratios here are taken as the area of the more retained peak (second peak) divided by that of the first peak. </w:t>
      </w:r>
    </w:p>
    <w:p w:rsidR="001942AE" w:rsidRDefault="001942AE" w:rsidP="001942AE">
      <w:pPr>
        <w:ind w:left="360"/>
        <w:rPr>
          <w:rFonts w:ascii="Times New Roman" w:hAnsi="Times New Roman" w:cs="Times New Roman"/>
        </w:rPr>
      </w:pPr>
      <w:r w:rsidRPr="001942AE">
        <w:rPr>
          <w:rFonts w:ascii="Times New Roman" w:hAnsi="Times New Roman" w:cs="Times New Roman"/>
        </w:rPr>
        <w:t>Mobile phase: 40%ACN + 60%</w:t>
      </w:r>
      <w:proofErr w:type="gramStart"/>
      <w:r w:rsidRPr="001942AE">
        <w:rPr>
          <w:rFonts w:ascii="Times New Roman" w:hAnsi="Times New Roman" w:cs="Times New Roman"/>
        </w:rPr>
        <w:t>H</w:t>
      </w:r>
      <w:r w:rsidRPr="001942AE">
        <w:rPr>
          <w:rFonts w:ascii="Times New Roman" w:hAnsi="Times New Roman" w:cs="Times New Roman"/>
          <w:vertAlign w:val="subscript"/>
        </w:rPr>
        <w:t>2</w:t>
      </w:r>
      <w:r w:rsidRPr="001942AE">
        <w:rPr>
          <w:rFonts w:ascii="Times New Roman" w:hAnsi="Times New Roman" w:cs="Times New Roman"/>
        </w:rPr>
        <w:t>O(</w:t>
      </w:r>
      <w:proofErr w:type="gramEnd"/>
      <w:r w:rsidRPr="001942AE">
        <w:rPr>
          <w:rFonts w:ascii="Times New Roman" w:hAnsi="Times New Roman" w:cs="Times New Roman"/>
        </w:rPr>
        <w:t xml:space="preserve">containing 0.1%TFA). The mass spectra data were recorded in a positive mode of electrospray ionization for selected ion </w:t>
      </w:r>
      <w:r w:rsidRPr="001942AE">
        <w:rPr>
          <w:rFonts w:ascii="Times New Roman" w:hAnsi="Times New Roman" w:cs="Times New Roman"/>
          <w:i/>
        </w:rPr>
        <w:t>m/z</w:t>
      </w:r>
      <w:r w:rsidRPr="001942AE">
        <w:rPr>
          <w:rFonts w:ascii="Times New Roman" w:hAnsi="Times New Roman" w:cs="Times New Roman"/>
        </w:rPr>
        <w:t xml:space="preserve"> 349.</w:t>
      </w:r>
      <w:r w:rsidR="00BA4832">
        <w:rPr>
          <w:rFonts w:ascii="Times New Roman" w:hAnsi="Times New Roman" w:cs="Times New Roman"/>
        </w:rPr>
        <w:t xml:space="preserve"> See details in the experimental section.</w:t>
      </w:r>
    </w:p>
    <w:p w:rsidR="001942AE" w:rsidRPr="001942AE" w:rsidRDefault="001942AE" w:rsidP="001942AE">
      <w:pPr>
        <w:ind w:left="360"/>
        <w:rPr>
          <w:rFonts w:ascii="Times New Roman" w:hAnsi="Times New Roman" w:cs="Times New Roman"/>
        </w:rPr>
      </w:pPr>
    </w:p>
    <w:p w:rsidR="00B667BD" w:rsidRDefault="0030787A" w:rsidP="001942AE">
      <w:pPr>
        <w:ind w:left="360"/>
        <w:jc w:val="center"/>
        <w:rPr>
          <w:rFonts w:ascii="Times New Roman" w:hAnsi="Times New Roman" w:cs="Times New Roman"/>
        </w:rPr>
      </w:pPr>
      <w:r>
        <w:rPr>
          <w:noProof/>
        </w:rPr>
        <mc:AlternateContent>
          <mc:Choice Requires="wps">
            <w:drawing>
              <wp:anchor distT="0" distB="0" distL="114300" distR="114300" simplePos="0" relativeHeight="251662336" behindDoc="0" locked="0" layoutInCell="1" allowOverlap="1">
                <wp:simplePos x="0" y="0"/>
                <wp:positionH relativeFrom="column">
                  <wp:posOffset>1743075</wp:posOffset>
                </wp:positionH>
                <wp:positionV relativeFrom="paragraph">
                  <wp:posOffset>62865</wp:posOffset>
                </wp:positionV>
                <wp:extent cx="542925" cy="304800"/>
                <wp:effectExtent l="0" t="0" r="0" b="4445"/>
                <wp:wrapNone/>
                <wp:docPr id="5"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2AE" w:rsidRDefault="001942AE">
                            <w:r>
                              <w:t>(A)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44" type="#_x0000_t202" style="position:absolute;left:0;text-align:left;margin-left:137.25pt;margin-top:4.95pt;width:42.75pt;height:2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" filled="f" stroked="f">
                <v:textbox>
                  <w:txbxContent>
                    <w:p w:rsidR="001942AE" w:rsidRDefault="001942AE">
                      <w:r>
                        <w:t>(A)</w:t>
                      </w:r>
                    </w:p>
                  </w:txbxContent>
                </v:textbox>
              </v:shape>
            </w:pict>
          </mc:Fallback>
        </mc:AlternateContent>
      </w:r>
      <w:r w:rsidR="00B667BD" w:rsidRPr="00B667BD">
        <w:rPr>
          <w:noProof/>
        </w:rPr>
        <w:drawing>
          <wp:inline distT="0" distB="0" distL="0" distR="0">
            <wp:extent cx="3733800" cy="2450775"/>
            <wp:effectExtent l="0" t="0" r="0" b="0"/>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3738590" cy="2453919"/>
                    </a:xfrm>
                    <a:prstGeom prst="rect">
                      <a:avLst/>
                    </a:prstGeom>
                    <a:noFill/>
                    <a:ln w="9525">
                      <a:noFill/>
                      <a:miter lim="800000"/>
                      <a:headEnd/>
                      <a:tailEnd/>
                    </a:ln>
                  </pic:spPr>
                </pic:pic>
              </a:graphicData>
            </a:graphic>
          </wp:inline>
        </w:drawing>
      </w:r>
    </w:p>
    <w:p w:rsidR="009A7AF4" w:rsidRPr="00B9050D" w:rsidRDefault="0030787A" w:rsidP="00A23A8D">
      <w:pPr>
        <w:ind w:left="360"/>
        <w:jc w:val="center"/>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3360" behindDoc="0" locked="0" layoutInCell="1" allowOverlap="1">
                <wp:simplePos x="0" y="0"/>
                <wp:positionH relativeFrom="column">
                  <wp:posOffset>1809750</wp:posOffset>
                </wp:positionH>
                <wp:positionV relativeFrom="paragraph">
                  <wp:posOffset>236855</wp:posOffset>
                </wp:positionV>
                <wp:extent cx="476250" cy="304800"/>
                <wp:effectExtent l="0" t="0" r="0" b="635"/>
                <wp:wrapNone/>
                <wp:docPr id="4"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942AE" w:rsidRDefault="001942AE" w:rsidP="001942AE">
                            <w:r>
                              <w:t>(B)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45" type="#_x0000_t202" style="position:absolute;left:0;text-align:left;margin-left:142.5pt;margin-top:18.65pt;width:3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" filled="f" stroked="f">
                <v:textbox>
                  <w:txbxContent>
                    <w:p w:rsidR="001942AE" w:rsidRDefault="001942AE" w:rsidP="001942AE">
                      <w:r>
                        <w:t>(B)</w:t>
                      </w:r>
                    </w:p>
                  </w:txbxContent>
                </v:textbox>
              </v:shape>
            </w:pict>
          </mc:Fallback>
        </mc:AlternateContent>
      </w:r>
      <w:r w:rsidR="001942AE" w:rsidRPr="001942AE">
        <w:rPr>
          <w:rFonts w:ascii="Times New Roman" w:hAnsi="Times New Roman" w:cs="Times New Roman"/>
          <w:noProof/>
        </w:rPr>
        <w:drawing>
          <wp:inline distT="0" distB="0" distL="0" distR="0">
            <wp:extent cx="3849698" cy="2533650"/>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3856076" cy="2537847"/>
                    </a:xfrm>
                    <a:prstGeom prst="rect">
                      <a:avLst/>
                    </a:prstGeom>
                    <a:noFill/>
                    <a:ln w="9525">
                      <a:noFill/>
                      <a:miter lim="800000"/>
                      <a:headEnd/>
                      <a:tailEnd/>
                    </a:ln>
                  </pic:spPr>
                </pic:pic>
              </a:graphicData>
            </a:graphic>
          </wp:inline>
        </w:drawing>
      </w:r>
    </w:p>
    <w:sectPr w:rsidR="009A7AF4" w:rsidRPr="00B9050D" w:rsidSect="00CD089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1B7AE5"/>
    <w:multiLevelType w:val="hybridMultilevel"/>
    <w:tmpl w:val="2D0EDD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E3B"/>
    <w:rsid w:val="000074C0"/>
    <w:rsid w:val="001942AE"/>
    <w:rsid w:val="001F20A0"/>
    <w:rsid w:val="0029227F"/>
    <w:rsid w:val="00295F99"/>
    <w:rsid w:val="002C274A"/>
    <w:rsid w:val="003017D4"/>
    <w:rsid w:val="0030787A"/>
    <w:rsid w:val="00375673"/>
    <w:rsid w:val="003F5F3D"/>
    <w:rsid w:val="005A3875"/>
    <w:rsid w:val="00631DCA"/>
    <w:rsid w:val="0063413E"/>
    <w:rsid w:val="006A1A16"/>
    <w:rsid w:val="006D25EF"/>
    <w:rsid w:val="00703E25"/>
    <w:rsid w:val="00732B3C"/>
    <w:rsid w:val="007A02BB"/>
    <w:rsid w:val="007B7A93"/>
    <w:rsid w:val="00842577"/>
    <w:rsid w:val="00891647"/>
    <w:rsid w:val="009A7AF4"/>
    <w:rsid w:val="00A10E16"/>
    <w:rsid w:val="00A23A8D"/>
    <w:rsid w:val="00A47E3B"/>
    <w:rsid w:val="00AA0191"/>
    <w:rsid w:val="00AE5078"/>
    <w:rsid w:val="00AE7850"/>
    <w:rsid w:val="00B2725D"/>
    <w:rsid w:val="00B667BD"/>
    <w:rsid w:val="00B9050D"/>
    <w:rsid w:val="00BA4832"/>
    <w:rsid w:val="00BE0E84"/>
    <w:rsid w:val="00C303EC"/>
    <w:rsid w:val="00CD0893"/>
    <w:rsid w:val="00D85E6E"/>
    <w:rsid w:val="00E26720"/>
    <w:rsid w:val="00E34046"/>
    <w:rsid w:val="00E545F9"/>
    <w:rsid w:val="00F91A24"/>
    <w:rsid w:val="00FD16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3B"/>
    <w:pPr>
      <w:ind w:left="720"/>
      <w:contextualSpacing/>
    </w:pPr>
  </w:style>
  <w:style w:type="paragraph" w:styleId="BalloonText">
    <w:name w:val="Balloon Text"/>
    <w:basedOn w:val="Normal"/>
    <w:link w:val="BalloonTextChar"/>
    <w:uiPriority w:val="99"/>
    <w:semiHidden/>
    <w:unhideWhenUsed/>
    <w:rsid w:val="00A4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47E3B"/>
    <w:pPr>
      <w:ind w:left="720"/>
      <w:contextualSpacing/>
    </w:pPr>
  </w:style>
  <w:style w:type="paragraph" w:styleId="BalloonText">
    <w:name w:val="Balloon Text"/>
    <w:basedOn w:val="Normal"/>
    <w:link w:val="BalloonTextChar"/>
    <w:uiPriority w:val="99"/>
    <w:semiHidden/>
    <w:unhideWhenUsed/>
    <w:rsid w:val="00A47E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47E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3.xml"/><Relationship Id="rId3" Type="http://schemas.microsoft.com/office/2007/relationships/stylesWithEffects" Target="stylesWithEffects.xml"/><Relationship Id="rId7" Type="http://schemas.openxmlformats.org/officeDocument/2006/relationships/chart" Target="charts/chart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s>
</file>

<file path=word/charts/_rels/chart1.xml.rels><?xml version="1.0" encoding="UTF-8" standalone="yes"?>
<Relationships xmlns="http://schemas.openxmlformats.org/package/2006/relationships"><Relationship Id="rId1" Type="http://schemas.openxmlformats.org/officeDocument/2006/relationships/oleObject" Target="file:///E:\DMAA\calibration%20curves%20and%20response%20factor.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E:\DMAA\calibration%20curves%20and%20response%20factor.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E:\DMAA\geranium%20oi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intercept val="0"/>
            <c:dispRSqr val="1"/>
            <c:dispEq val="1"/>
            <c:trendlineLbl>
              <c:layout>
                <c:manualLayout>
                  <c:x val="-0.24713388726961616"/>
                  <c:y val="-2.793458509993945E-2"/>
                </c:manualLayout>
              </c:layout>
              <c:numFmt formatCode="General" sourceLinked="0"/>
            </c:trendlineLbl>
          </c:trendline>
          <c:xVal>
            <c:numRef>
              <c:f>Sheet1!$A$10:$A$15</c:f>
              <c:numCache>
                <c:formatCode>General</c:formatCode>
                <c:ptCount val="6"/>
                <c:pt idx="0">
                  <c:v>1</c:v>
                </c:pt>
                <c:pt idx="1">
                  <c:v>0.8</c:v>
                </c:pt>
                <c:pt idx="2">
                  <c:v>0.60000000000000064</c:v>
                </c:pt>
                <c:pt idx="3">
                  <c:v>0.4</c:v>
                </c:pt>
                <c:pt idx="4">
                  <c:v>0.2</c:v>
                </c:pt>
                <c:pt idx="5">
                  <c:v>0</c:v>
                </c:pt>
              </c:numCache>
            </c:numRef>
          </c:xVal>
          <c:yVal>
            <c:numRef>
              <c:f>Sheet1!$D$10:$D$15</c:f>
              <c:numCache>
                <c:formatCode>General</c:formatCode>
                <c:ptCount val="6"/>
                <c:pt idx="0">
                  <c:v>86.6</c:v>
                </c:pt>
                <c:pt idx="1">
                  <c:v>67.040000000000006</c:v>
                </c:pt>
                <c:pt idx="2">
                  <c:v>50.4</c:v>
                </c:pt>
                <c:pt idx="3">
                  <c:v>37</c:v>
                </c:pt>
                <c:pt idx="4">
                  <c:v>15.9</c:v>
                </c:pt>
                <c:pt idx="5">
                  <c:v>0</c:v>
                </c:pt>
              </c:numCache>
            </c:numRef>
          </c:yVal>
          <c:smooth val="0"/>
        </c:ser>
        <c:dLbls>
          <c:showLegendKey val="0"/>
          <c:showVal val="0"/>
          <c:showCatName val="0"/>
          <c:showSerName val="0"/>
          <c:showPercent val="0"/>
          <c:showBubbleSize val="0"/>
        </c:dLbls>
        <c:axId val="99563392"/>
        <c:axId val="99590144"/>
      </c:scatterChart>
      <c:valAx>
        <c:axId val="99563392"/>
        <c:scaling>
          <c:orientation val="minMax"/>
        </c:scaling>
        <c:delete val="0"/>
        <c:axPos val="b"/>
        <c:title>
          <c:tx>
            <c:rich>
              <a:bodyPr/>
              <a:lstStyle/>
              <a:p>
                <a:pPr>
                  <a:defRPr/>
                </a:pPr>
                <a:r>
                  <a:rPr lang="en-US"/>
                  <a:t>concentration (mg/mL)</a:t>
                </a:r>
              </a:p>
            </c:rich>
          </c:tx>
          <c:overlay val="0"/>
        </c:title>
        <c:numFmt formatCode="General" sourceLinked="1"/>
        <c:majorTickMark val="none"/>
        <c:minorTickMark val="none"/>
        <c:tickLblPos val="nextTo"/>
        <c:crossAx val="99590144"/>
        <c:crosses val="autoZero"/>
        <c:crossBetween val="midCat"/>
      </c:valAx>
      <c:valAx>
        <c:axId val="99590144"/>
        <c:scaling>
          <c:orientation val="minMax"/>
        </c:scaling>
        <c:delete val="0"/>
        <c:axPos val="l"/>
        <c:majorGridlines/>
        <c:title>
          <c:tx>
            <c:rich>
              <a:bodyPr/>
              <a:lstStyle/>
              <a:p>
                <a:pPr>
                  <a:defRPr/>
                </a:pPr>
                <a:r>
                  <a:rPr lang="en-US"/>
                  <a:t>FID response</a:t>
                </a:r>
              </a:p>
            </c:rich>
          </c:tx>
          <c:overlay val="0"/>
        </c:title>
        <c:numFmt formatCode="General" sourceLinked="1"/>
        <c:majorTickMark val="none"/>
        <c:minorTickMark val="none"/>
        <c:tickLblPos val="nextTo"/>
        <c:crossAx val="99563392"/>
        <c:crosses val="autoZero"/>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intercept val="0"/>
            <c:dispRSqr val="1"/>
            <c:dispEq val="1"/>
            <c:trendlineLbl>
              <c:layout>
                <c:manualLayout>
                  <c:x val="-0.1812614330590277"/>
                  <c:y val="-1.436351706036749E-2"/>
                </c:manualLayout>
              </c:layout>
              <c:numFmt formatCode="General" sourceLinked="0"/>
            </c:trendlineLbl>
          </c:trendline>
          <c:xVal>
            <c:numRef>
              <c:f>Sheet1!$A$26:$A$31</c:f>
              <c:numCache>
                <c:formatCode>General</c:formatCode>
                <c:ptCount val="6"/>
                <c:pt idx="0">
                  <c:v>1</c:v>
                </c:pt>
                <c:pt idx="1">
                  <c:v>0.8</c:v>
                </c:pt>
                <c:pt idx="2">
                  <c:v>0.60000000000000064</c:v>
                </c:pt>
                <c:pt idx="3">
                  <c:v>0.4</c:v>
                </c:pt>
                <c:pt idx="4">
                  <c:v>0.2</c:v>
                </c:pt>
                <c:pt idx="5">
                  <c:v>0</c:v>
                </c:pt>
              </c:numCache>
            </c:numRef>
          </c:xVal>
          <c:yVal>
            <c:numRef>
              <c:f>Sheet1!$B$26:$B$31</c:f>
              <c:numCache>
                <c:formatCode>General</c:formatCode>
                <c:ptCount val="6"/>
                <c:pt idx="0">
                  <c:v>85.470588235294088</c:v>
                </c:pt>
                <c:pt idx="1">
                  <c:v>65.756862745098047</c:v>
                </c:pt>
                <c:pt idx="2">
                  <c:v>48.847058823529416</c:v>
                </c:pt>
                <c:pt idx="3">
                  <c:v>35.647058823529413</c:v>
                </c:pt>
                <c:pt idx="4">
                  <c:v>15.411764705882353</c:v>
                </c:pt>
                <c:pt idx="5">
                  <c:v>0</c:v>
                </c:pt>
              </c:numCache>
            </c:numRef>
          </c:yVal>
          <c:smooth val="0"/>
        </c:ser>
        <c:dLbls>
          <c:showLegendKey val="0"/>
          <c:showVal val="0"/>
          <c:showCatName val="0"/>
          <c:showSerName val="0"/>
          <c:showPercent val="0"/>
          <c:showBubbleSize val="0"/>
        </c:dLbls>
        <c:axId val="99599104"/>
        <c:axId val="99601024"/>
      </c:scatterChart>
      <c:valAx>
        <c:axId val="99599104"/>
        <c:scaling>
          <c:orientation val="minMax"/>
          <c:max val="1.2"/>
          <c:min val="0"/>
        </c:scaling>
        <c:delete val="0"/>
        <c:axPos val="b"/>
        <c:title>
          <c:tx>
            <c:rich>
              <a:bodyPr/>
              <a:lstStyle/>
              <a:p>
                <a:pPr>
                  <a:defRPr/>
                </a:pPr>
                <a:r>
                  <a:rPr lang="en-US"/>
                  <a:t>concentration (mg/mL)</a:t>
                </a:r>
              </a:p>
            </c:rich>
          </c:tx>
          <c:overlay val="0"/>
        </c:title>
        <c:numFmt formatCode="General" sourceLinked="1"/>
        <c:majorTickMark val="none"/>
        <c:minorTickMark val="none"/>
        <c:tickLblPos val="nextTo"/>
        <c:crossAx val="99601024"/>
        <c:crosses val="autoZero"/>
        <c:crossBetween val="midCat"/>
        <c:majorUnit val="0.2"/>
      </c:valAx>
      <c:valAx>
        <c:axId val="99601024"/>
        <c:scaling>
          <c:orientation val="minMax"/>
        </c:scaling>
        <c:delete val="0"/>
        <c:axPos val="l"/>
        <c:majorGridlines/>
        <c:title>
          <c:tx>
            <c:rich>
              <a:bodyPr/>
              <a:lstStyle/>
              <a:p>
                <a:pPr>
                  <a:defRPr/>
                </a:pPr>
                <a:r>
                  <a:rPr lang="en-US"/>
                  <a:t>FID response</a:t>
                </a:r>
              </a:p>
            </c:rich>
          </c:tx>
          <c:overlay val="0"/>
        </c:title>
        <c:numFmt formatCode="General" sourceLinked="1"/>
        <c:majorTickMark val="none"/>
        <c:minorTickMark val="none"/>
        <c:tickLblPos val="nextTo"/>
        <c:crossAx val="99599104"/>
        <c:crosses val="autoZero"/>
        <c:crossBetween val="midCat"/>
      </c:valAx>
    </c:plotArea>
    <c:plotVisOnly val="1"/>
    <c:dispBlanksAs val="gap"/>
    <c:showDLblsOverMax val="0"/>
  </c:chart>
  <c:txPr>
    <a:bodyPr/>
    <a:lstStyle/>
    <a:p>
      <a:pPr>
        <a:defRPr>
          <a:latin typeface="Times New Roman" pitchFamily="18" charset="0"/>
          <a:cs typeface="Times New Roman" pitchFamily="18" charset="0"/>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28575">
              <a:noFill/>
            </a:ln>
          </c:spPr>
          <c:trendline>
            <c:trendlineType val="linear"/>
            <c:intercept val="0"/>
            <c:dispRSqr val="1"/>
            <c:dispEq val="1"/>
            <c:trendlineLbl>
              <c:layout>
                <c:manualLayout>
                  <c:x val="-0.19127016426317467"/>
                  <c:y val="4.2468649752114464E-4"/>
                </c:manualLayout>
              </c:layout>
              <c:numFmt formatCode="General" sourceLinked="0"/>
            </c:trendlineLbl>
          </c:trendline>
          <c:xVal>
            <c:numRef>
              <c:f>Sheet2!$A$3:$A$8</c:f>
              <c:numCache>
                <c:formatCode>General</c:formatCode>
                <c:ptCount val="6"/>
                <c:pt idx="0">
                  <c:v>2000</c:v>
                </c:pt>
                <c:pt idx="1">
                  <c:v>1000</c:v>
                </c:pt>
                <c:pt idx="2">
                  <c:v>500</c:v>
                </c:pt>
                <c:pt idx="3">
                  <c:v>250</c:v>
                </c:pt>
                <c:pt idx="4">
                  <c:v>100</c:v>
                </c:pt>
                <c:pt idx="5">
                  <c:v>0</c:v>
                </c:pt>
              </c:numCache>
            </c:numRef>
          </c:xVal>
          <c:yVal>
            <c:numRef>
              <c:f>Sheet2!$B$3:$B$8</c:f>
              <c:numCache>
                <c:formatCode>General</c:formatCode>
                <c:ptCount val="6"/>
                <c:pt idx="0" formatCode="0">
                  <c:v>255011.8</c:v>
                </c:pt>
                <c:pt idx="1">
                  <c:v>119991</c:v>
                </c:pt>
                <c:pt idx="2">
                  <c:v>59190</c:v>
                </c:pt>
                <c:pt idx="3">
                  <c:v>30570</c:v>
                </c:pt>
                <c:pt idx="4">
                  <c:v>10258</c:v>
                </c:pt>
                <c:pt idx="5">
                  <c:v>0</c:v>
                </c:pt>
              </c:numCache>
            </c:numRef>
          </c:yVal>
          <c:smooth val="0"/>
        </c:ser>
        <c:dLbls>
          <c:showLegendKey val="0"/>
          <c:showVal val="0"/>
          <c:showCatName val="0"/>
          <c:showSerName val="0"/>
          <c:showPercent val="0"/>
          <c:showBubbleSize val="0"/>
        </c:dLbls>
        <c:axId val="99962240"/>
        <c:axId val="38798848"/>
      </c:scatterChart>
      <c:valAx>
        <c:axId val="99962240"/>
        <c:scaling>
          <c:orientation val="minMax"/>
        </c:scaling>
        <c:delete val="0"/>
        <c:axPos val="b"/>
        <c:title>
          <c:tx>
            <c:rich>
              <a:bodyPr/>
              <a:lstStyle/>
              <a:p>
                <a:pPr>
                  <a:defRPr/>
                </a:pPr>
                <a:r>
                  <a:rPr lang="en-US"/>
                  <a:t>concentration</a:t>
                </a:r>
                <a:r>
                  <a:rPr lang="en-US" baseline="0"/>
                  <a:t> (</a:t>
                </a:r>
                <a:r>
                  <a:rPr lang="en-US" baseline="0">
                    <a:latin typeface="宋体"/>
                    <a:ea typeface="宋体"/>
                  </a:rPr>
                  <a:t>µg/L)</a:t>
                </a:r>
                <a:endParaRPr lang="en-US"/>
              </a:p>
            </c:rich>
          </c:tx>
          <c:overlay val="0"/>
        </c:title>
        <c:numFmt formatCode="General" sourceLinked="1"/>
        <c:majorTickMark val="none"/>
        <c:minorTickMark val="none"/>
        <c:tickLblPos val="nextTo"/>
        <c:crossAx val="38798848"/>
        <c:crosses val="autoZero"/>
        <c:crossBetween val="midCat"/>
      </c:valAx>
      <c:valAx>
        <c:axId val="38798848"/>
        <c:scaling>
          <c:orientation val="minMax"/>
        </c:scaling>
        <c:delete val="0"/>
        <c:axPos val="l"/>
        <c:majorGridlines/>
        <c:title>
          <c:tx>
            <c:rich>
              <a:bodyPr/>
              <a:lstStyle/>
              <a:p>
                <a:pPr>
                  <a:defRPr/>
                </a:pPr>
                <a:r>
                  <a:rPr lang="en-US"/>
                  <a:t>Peak Area</a:t>
                </a:r>
              </a:p>
            </c:rich>
          </c:tx>
          <c:overlay val="0"/>
        </c:title>
        <c:numFmt formatCode="0" sourceLinked="1"/>
        <c:majorTickMark val="none"/>
        <c:minorTickMark val="none"/>
        <c:tickLblPos val="nextTo"/>
        <c:crossAx val="99962240"/>
        <c:crosses val="autoZero"/>
        <c:crossBetween val="midCat"/>
      </c:valAx>
    </c:plotArea>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Auburn University</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dc:creator>
  <cp:lastModifiedBy>Me</cp:lastModifiedBy>
  <cp:revision>2</cp:revision>
  <dcterms:created xsi:type="dcterms:W3CDTF">2012-07-13T17:13:00Z</dcterms:created>
  <dcterms:modified xsi:type="dcterms:W3CDTF">2012-07-13T17:13:00Z</dcterms:modified>
</cp:coreProperties>
</file>